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216" w14:textId="77777777" w:rsidR="00735551" w:rsidRPr="00E35EBF" w:rsidRDefault="00735551" w:rsidP="00735551">
      <w:r w:rsidRPr="00E35EBF">
        <w:rPr>
          <w:rFonts w:ascii="Calibri" w:eastAsia="Calibri" w:hAnsi="Calibri" w:cs="Calibri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F982247" wp14:editId="7A67CDD0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0AB3" w14:textId="77777777" w:rsidR="00735551" w:rsidRPr="00E35EBF" w:rsidRDefault="00735551" w:rsidP="00735551">
      <w:pPr>
        <w:jc w:val="center"/>
      </w:pPr>
      <w:r w:rsidRPr="00E35EBF">
        <w:rPr>
          <w:noProof/>
          <w:lang w:val="en-US"/>
        </w:rPr>
        <w:drawing>
          <wp:inline distT="0" distB="0" distL="0" distR="0" wp14:anchorId="7B4FA476" wp14:editId="39654578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2D4D" w14:textId="2BAAC84C" w:rsidR="00735551" w:rsidRPr="00E35EBF" w:rsidRDefault="00735551" w:rsidP="007355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>Educație pen</w:t>
      </w:r>
      <w:r w:rsidR="00E35EBF" w:rsidRPr="00E35EBF">
        <w:rPr>
          <w:rFonts w:ascii="Calibri" w:eastAsia="Calibri" w:hAnsi="Calibri" w:cs="Calibri"/>
          <w:b/>
          <w:color w:val="000000"/>
          <w:sz w:val="28"/>
          <w:szCs w:val="28"/>
        </w:rPr>
        <w:t>tru Valori și Atitudini în</w:t>
      </w: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 xml:space="preserve"> Europ</w:t>
      </w:r>
      <w:r w:rsidR="00E35EBF" w:rsidRPr="00E35EBF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Incluzivă</w:t>
      </w:r>
    </w:p>
    <w:p w14:paraId="16C5A643" w14:textId="77777777" w:rsidR="00735551" w:rsidRPr="00E35EBF" w:rsidRDefault="00735551" w:rsidP="00735551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35EBF">
        <w:rPr>
          <w:rFonts w:ascii="Calibri" w:eastAsia="Calibri" w:hAnsi="Calibri" w:cs="Calibri"/>
          <w:b/>
          <w:color w:val="000000"/>
          <w:sz w:val="28"/>
          <w:szCs w:val="28"/>
        </w:rPr>
        <w:t>2019-1-BE02-KA201-060238</w:t>
      </w:r>
    </w:p>
    <w:tbl>
      <w:tblPr>
        <w:tblStyle w:val="GridTable6Colorful-Accent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413"/>
        <w:gridCol w:w="9781"/>
      </w:tblGrid>
      <w:tr w:rsidR="00735551" w:rsidRPr="00E35EBF" w14:paraId="722218D7" w14:textId="77777777" w:rsidTr="00B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788272A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Subiect</w:t>
            </w:r>
          </w:p>
          <w:p w14:paraId="7D535364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  <w:shd w:val="clear" w:color="auto" w:fill="BDD6EE" w:themeFill="accent1" w:themeFillTint="66"/>
          </w:tcPr>
          <w:p w14:paraId="00B31B11" w14:textId="223E469A" w:rsidR="00735551" w:rsidRPr="00E35EBF" w:rsidRDefault="00735551" w:rsidP="00B0476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MULTICULTURALITATE</w:t>
            </w:r>
            <w:r w:rsidR="00E35EBF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</w:t>
            </w:r>
          </w:p>
        </w:tc>
      </w:tr>
      <w:tr w:rsidR="00735551" w:rsidRPr="00E35EBF" w14:paraId="2E359362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11FDCC1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Imagine</w:t>
            </w:r>
          </w:p>
        </w:tc>
        <w:tc>
          <w:tcPr>
            <w:tcW w:w="4369" w:type="pct"/>
          </w:tcPr>
          <w:p w14:paraId="5E64A5AA" w14:textId="77777777" w:rsidR="00735551" w:rsidRPr="00E35EBF" w:rsidRDefault="000C02B4" w:rsidP="00B0476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noProof/>
                <w:color w:val="000000"/>
                <w:sz w:val="27"/>
                <w:szCs w:val="27"/>
                <w:lang w:val="en-US"/>
              </w:rPr>
              <w:drawing>
                <wp:inline distT="0" distB="0" distL="0" distR="0" wp14:anchorId="7D26D725" wp14:editId="10A9A864">
                  <wp:extent cx="3749040" cy="2811780"/>
                  <wp:effectExtent l="0" t="0" r="3810" b="7620"/>
                  <wp:docPr id="2" name="Picture 2" descr="https://upload.wikimedia.org/wikipedia/commons/a/a7/Reach_Toro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7/Reach_Toro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70" cy="281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F86553B" w14:textId="77777777" w:rsidR="00735551" w:rsidRDefault="000C02B4" w:rsidP="00E40D2C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 w:val="0"/>
                <w:bCs w:val="0"/>
                <w:sz w:val="28"/>
                <w:szCs w:val="28"/>
                <w:lang w:val="ro-RO"/>
              </w:rPr>
            </w:pPr>
            <w:r w:rsidRPr="00E35EBF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  <w:t xml:space="preserve">Monumentul multiculturalismului din Toronto, Canada. Patru sculpturi identice sunt situate în Buffalo City - Africa de Sud, Changchun - China, Sarajevo - Bosnia și Sydney - Australia. De paul (dex) din Toronto - reachUploaded by Skeezix1000, CC BY 2.0, </w:t>
            </w:r>
            <w:hyperlink r:id="rId10" w:history="1">
              <w:r w:rsidRPr="00E35E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8"/>
                  <w:szCs w:val="28"/>
                  <w:lang w:val="ro-RO"/>
                </w:rPr>
                <w:t>https://commons.wikimedia.org/w/index.php?curid=9476840</w:t>
              </w:r>
            </w:hyperlink>
          </w:p>
          <w:p w14:paraId="56344485" w14:textId="777BB2C6" w:rsidR="003749F5" w:rsidRPr="00E35EBF" w:rsidRDefault="003749F5" w:rsidP="00E40D2C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</w:tc>
      </w:tr>
      <w:tr w:rsidR="00735551" w:rsidRPr="00E35EBF" w14:paraId="3999073D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5863F41C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Titlu</w:t>
            </w:r>
          </w:p>
        </w:tc>
        <w:tc>
          <w:tcPr>
            <w:tcW w:w="4369" w:type="pct"/>
          </w:tcPr>
          <w:p w14:paraId="614B0430" w14:textId="77777777" w:rsidR="006C499D" w:rsidRDefault="006C499D" w:rsidP="008C4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6477B6E1" w14:textId="77777777" w:rsidR="00735551" w:rsidRDefault="00165271" w:rsidP="008C4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DIVERSITATEA CULTURALĂ ȘI DIALOGUL INTERCULTURAL</w:t>
            </w:r>
          </w:p>
          <w:p w14:paraId="0D98CA64" w14:textId="5389B1D2" w:rsidR="003749F5" w:rsidRPr="00E35EBF" w:rsidRDefault="003749F5" w:rsidP="008C4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</w:p>
        </w:tc>
      </w:tr>
      <w:tr w:rsidR="00735551" w:rsidRPr="00E35EBF" w14:paraId="0BF6DABC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EB78FBE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Detalii:</w:t>
            </w:r>
          </w:p>
        </w:tc>
        <w:tc>
          <w:tcPr>
            <w:tcW w:w="4369" w:type="pct"/>
          </w:tcPr>
          <w:p w14:paraId="23124B09" w14:textId="7777777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 xml:space="preserve">Scop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:</w:t>
            </w:r>
          </w:p>
          <w:p w14:paraId="0FD55809" w14:textId="0839EA7F" w:rsidR="002D04E7" w:rsidRPr="00E35EBF" w:rsidRDefault="002D04E7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Această lecție se adresează elevilor de liceu ș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i se bazează pe studierea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articolului științific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„Despre multiculturalismul european” de Patrice Canivez. Ar putea face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parte dintr-o serie de lecții care explorează viziunea rațională, științifică asupra fenomenelor sociale complexe legate de identitatea culturală, integrarea culturală și multiculturalitate.</w:t>
            </w:r>
          </w:p>
          <w:p w14:paraId="069F1ADA" w14:textId="156CB68B" w:rsidR="004E7F87" w:rsidRPr="00E35EBF" w:rsidRDefault="00A52B9E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Lecția își propune să discute 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conceptele de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multiculturalism și interculturalism 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în relație cu integrarea culturală, stimulând reflecția și 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favorizând dezvoltarea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atitudini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lor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de deschidere culturală, toleranț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și respect</w:t>
            </w:r>
            <w:r w:rsid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ul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 reciproc între oameni și grupuri care conviețuiesc, indiferent de identitatea lor culturală. În timp ce integrarea culturală nu exclude multiculturalismul, interculturalismul susține integrarea.</w:t>
            </w:r>
          </w:p>
          <w:p w14:paraId="08635447" w14:textId="77777777" w:rsidR="003749F5" w:rsidRDefault="003749F5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</w:p>
          <w:p w14:paraId="20D5DEE9" w14:textId="762F1C73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Obiective:</w:t>
            </w:r>
          </w:p>
          <w:p w14:paraId="47D54F96" w14:textId="7777777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La sfârșitul lecției, elevii vor fi capabili să: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</w:t>
            </w:r>
          </w:p>
          <w:p w14:paraId="5D5AF725" w14:textId="77777777" w:rsidR="00D47A6D" w:rsidRPr="00E35EBF" w:rsidRDefault="000B74CC" w:rsidP="00B0476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Să descrie conceptele de identitate culturală, integrare culturală, multiculturalism și interculturalism;</w:t>
            </w:r>
          </w:p>
          <w:p w14:paraId="05C8357D" w14:textId="0657AC9F" w:rsidR="000B74CC" w:rsidRPr="00E35EBF" w:rsidRDefault="003915F3" w:rsidP="00B0476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Să 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aducă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argumente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conviețuir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ii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armonioas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e a comunităților culturale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con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locuitoare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 prin păstrarea identității culturale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 dar și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cu respectarea tuturor normelor locale, sociale și juridice;</w:t>
            </w:r>
          </w:p>
          <w:p w14:paraId="6CB8B73A" w14:textId="048C129B" w:rsidR="003915F3" w:rsidRPr="00E35EBF" w:rsidRDefault="003915F3" w:rsidP="003915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Să 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aducă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argumente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favoarea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egalit</w:t>
            </w:r>
            <w:r w:rsid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ății</w:t>
            </w:r>
            <w:r w:rsidR="007A6591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în drepturi dar 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și îndatoriri între diferite comunități</w:t>
            </w:r>
            <w:r w:rsidR="007A6591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 xml:space="preserve"> culturale</w:t>
            </w: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, sau între majoritate și minorități;</w:t>
            </w:r>
          </w:p>
          <w:p w14:paraId="6D02C663" w14:textId="56C24F92" w:rsidR="00463D2C" w:rsidRPr="00E35EBF" w:rsidRDefault="00A12BCE" w:rsidP="00B912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color w:val="282828"/>
                <w:sz w:val="28"/>
                <w:szCs w:val="24"/>
              </w:rPr>
              <w:t>Să manifeste și/sau să promoveze atitudini orientate spre cooperare și dialog intercultural.</w:t>
            </w:r>
          </w:p>
          <w:p w14:paraId="3463C45D" w14:textId="77777777" w:rsidR="003749F5" w:rsidRDefault="003749F5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</w:p>
          <w:p w14:paraId="1E81B6E8" w14:textId="3061D637" w:rsidR="00735551" w:rsidRPr="00E35EBF" w:rsidRDefault="00735551" w:rsidP="00B0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Vocabular relevant:</w:t>
            </w:r>
          </w:p>
          <w:p w14:paraId="1D8E1C71" w14:textId="77777777" w:rsidR="00735551" w:rsidRPr="00D30470" w:rsidRDefault="00A2303E" w:rsidP="003915F3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hyperlink r:id="rId11" w:history="1">
              <w:r w:rsidR="003B0B4C" w:rsidRPr="00E35EBF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Migrație </w:t>
              </w:r>
            </w:hyperlink>
            <w:r w:rsidR="003B0B4C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2" w:history="1">
              <w:r w:rsidR="003B0B4C" w:rsidRPr="00E35EBF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Integrare </w:t>
              </w:r>
            </w:hyperlink>
            <w:r w:rsidR="003B0B4C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3" w:history="1">
              <w:r w:rsidR="003B0B4C" w:rsidRPr="00E35EBF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Multiculturalism </w:t>
              </w:r>
            </w:hyperlink>
            <w:r w:rsidR="003B0B4C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 xml:space="preserve">, </w:t>
            </w:r>
            <w:hyperlink r:id="rId14" w:history="1">
              <w:r w:rsidR="003B0B4C" w:rsidRPr="00E35EBF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Politici </w:t>
              </w:r>
            </w:hyperlink>
            <w:hyperlink r:id="rId15" w:history="1">
              <w:r w:rsidR="003915F3" w:rsidRPr="00E35EBF">
                <w:rPr>
                  <w:rStyle w:val="Hyperlink"/>
                  <w:rFonts w:ascii="Calibri" w:eastAsia="Calibri" w:hAnsi="Calibri" w:cs="Calibri"/>
                  <w:sz w:val="28"/>
                  <w:szCs w:val="24"/>
                </w:rPr>
                <w:t xml:space="preserve">identitare </w:t>
              </w:r>
            </w:hyperlink>
            <w:r w:rsidR="003915F3" w:rsidRPr="00E35EBF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, interculturalism, identitate culturală, reprezentări, tradiții culturale, norme sociale, norme juridice</w:t>
            </w:r>
          </w:p>
          <w:p w14:paraId="102C35A4" w14:textId="77777777" w:rsidR="00D30470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</w:p>
          <w:p w14:paraId="122C7962" w14:textId="77777777" w:rsidR="00D30470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</w:p>
          <w:p w14:paraId="4F5CDDEB" w14:textId="77777777" w:rsidR="00D30470" w:rsidRPr="00D30470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 w:rsidRPr="00D30470"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MULTICULTURALÍSM </w:t>
            </w:r>
            <w:r w:rsidRPr="00EC561E"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s. n.</w:t>
            </w:r>
            <w:r w:rsidRPr="00D30470"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 w:rsidRPr="00EC561E">
              <w:rPr>
                <w:rFonts w:ascii="Calibri" w:eastAsia="Calibri" w:hAnsi="Calibri" w:cs="Calibri"/>
                <w:color w:val="000000"/>
                <w:sz w:val="27"/>
                <w:szCs w:val="27"/>
              </w:rPr>
              <w:t>Coexistență a mai multor culturi diferite, într-o societate etc. – Din engl. multiculturalism. Sursa: DEX '09 (2009) adăugată de LauraGellner</w:t>
            </w:r>
          </w:p>
          <w:p w14:paraId="38BA5737" w14:textId="77777777" w:rsidR="00D30470" w:rsidRPr="00D30470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</w:p>
          <w:p w14:paraId="5FB0A076" w14:textId="77777777" w:rsidR="00D30470" w:rsidRPr="00EC561E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  <w:r w:rsidRPr="00EC561E"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Diferența dintre multiculturalism și interculturalism. </w:t>
            </w:r>
          </w:p>
          <w:p w14:paraId="6D01DA6F" w14:textId="496E0140" w:rsidR="00D30470" w:rsidRDefault="00D30470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 w:rsidRPr="00EC561E">
              <w:rPr>
                <w:rFonts w:ascii="Calibri" w:eastAsia="Calibri" w:hAnsi="Calibri" w:cs="Calibri"/>
                <w:color w:val="000000"/>
                <w:sz w:val="27"/>
                <w:szCs w:val="27"/>
              </w:rPr>
              <w:t xml:space="preserve">Sursa </w:t>
            </w:r>
            <w:hyperlink r:id="rId16" w:history="1">
              <w:r w:rsidR="00EC561E" w:rsidRPr="00DC7D5D">
                <w:rPr>
                  <w:rStyle w:val="Hyperlink"/>
                  <w:rFonts w:ascii="Calibri" w:eastAsia="Calibri" w:hAnsi="Calibri" w:cs="Calibri"/>
                  <w:sz w:val="27"/>
                  <w:szCs w:val="27"/>
                </w:rPr>
                <w:t>https://ro.encyclopedia-titanica.com/significado-de-interculturalismo</w:t>
              </w:r>
            </w:hyperlink>
          </w:p>
          <w:p w14:paraId="7152AE55" w14:textId="26141F4F" w:rsidR="00EC561E" w:rsidRPr="00E35EBF" w:rsidRDefault="00EC561E" w:rsidP="00D30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</w:pPr>
          </w:p>
        </w:tc>
      </w:tr>
      <w:tr w:rsidR="00735551" w:rsidRPr="00E35EBF" w14:paraId="02239388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1832087C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Cum să folosești această lecție:</w:t>
            </w:r>
          </w:p>
          <w:p w14:paraId="527C3AA3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2E264E6" w14:textId="77777777" w:rsidR="00735551" w:rsidRPr="00E35EBF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Activități:</w:t>
            </w:r>
          </w:p>
          <w:p w14:paraId="42456B53" w14:textId="4C6B91B3" w:rsidR="00735551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1) </w:t>
            </w:r>
            <w:r w:rsidR="007A6591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Pregătirea lecției</w:t>
            </w:r>
          </w:p>
          <w:p w14:paraId="55C15EA9" w14:textId="77777777" w:rsidR="006C499D" w:rsidRPr="00E35EBF" w:rsidRDefault="006C499D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7C332997" w14:textId="77777777" w:rsidR="00F33F93" w:rsidRPr="00E35EBF" w:rsidRDefault="00F33F93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Înainte de lecție</w:t>
            </w:r>
          </w:p>
          <w:p w14:paraId="51CF7FEA" w14:textId="2BB0F075" w:rsidR="001606E3" w:rsidRPr="00E35EBF" w:rsidRDefault="007A6591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Durata lecției poate fi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două ore, dar opțional studenții pot primi articolul pentru a-l studia acasă, înainte de lecția principală.</w:t>
            </w:r>
          </w:p>
          <w:p w14:paraId="4563D67D" w14:textId="2FD36810" w:rsidR="00F33F93" w:rsidRPr="00E35EBF" w:rsidRDefault="007A6591" w:rsidP="000C2774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Se vor printa fișe de lucru pentru elevi,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conțin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ând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articolul tipărit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și, dacă e necesar tradus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dar și spații libere pentru notițe, observații și răspunsuri</w:t>
            </w:r>
            <w:r w:rsidR="001606E3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.</w:t>
            </w:r>
          </w:p>
          <w:p w14:paraId="2B80A8E3" w14:textId="77777777" w:rsidR="000C2774" w:rsidRPr="00E35EBF" w:rsidRDefault="000C2774" w:rsidP="000C277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7ED81DE3" w14:textId="756C7C2D" w:rsidR="00F33F93" w:rsidRPr="00E35EBF" w:rsidRDefault="00F33F93" w:rsidP="00F33F93">
            <w:pPr>
              <w:pStyle w:val="ListParagraph"/>
              <w:spacing w:before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În timpul lecției</w:t>
            </w:r>
          </w:p>
          <w:p w14:paraId="43FF7DEF" w14:textId="3AF5FCAD" w:rsidR="00735551" w:rsidRPr="00E35EBF" w:rsidRDefault="007A6591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Prezentarea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tem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ei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obiectivel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învățare.</w:t>
            </w:r>
          </w:p>
          <w:p w14:paraId="3B8F0607" w14:textId="02280639" w:rsidR="00735551" w:rsidRPr="00E35EBF" w:rsidRDefault="007A6591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Prezentarea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materialel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resursel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 web, instruirea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elevi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cum să le folosească.</w:t>
            </w:r>
          </w:p>
          <w:p w14:paraId="78E709F7" w14:textId="2A90A901" w:rsidR="002C1142" w:rsidRPr="00E35EBF" w:rsidRDefault="007A6591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Distribuirea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fișel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de lucru care conțin articolul prin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tat și spații libere pentru notiț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răspunsuri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.</w:t>
            </w:r>
          </w:p>
          <w:p w14:paraId="52763740" w14:textId="1DC32C4E" w:rsidR="00735551" w:rsidRPr="00E35EBF" w:rsidRDefault="007A6591" w:rsidP="00735551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Propunerea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principalel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metode de învățare: citirea articolului inclus în fișele de lucru și realizarea de </w:t>
            </w:r>
            <w:r w:rsidR="002C1142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adnotări sau evidențieri pentru a susține 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discuțiile și/sau argumentarea viitoare, explorarea resurselor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media și e-learning, explicații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, discuții, prezentări.</w:t>
            </w:r>
          </w:p>
          <w:p w14:paraId="29BD48FE" w14:textId="77777777" w:rsidR="006C499D" w:rsidRDefault="006C499D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1C326918" w14:textId="4614DF09" w:rsidR="00735551" w:rsidRPr="00E35EBF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>2) Activități de învățare</w:t>
            </w:r>
          </w:p>
          <w:p w14:paraId="54F68533" w14:textId="0818A7A0" w:rsidR="005E371B" w:rsidRPr="00E35EBF" w:rsidRDefault="00735551" w:rsidP="005E371B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Elevii urmăresc materialele introductive media și le discută, </w:t>
            </w:r>
            <w:r w:rsidR="005E371B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împărtășindu </w:t>
            </w:r>
            <w:r w:rsidR="0039554E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-și gândurile cu privire la conviețuirea unor grupuri sau comunități care sunt diferite din punct de vedere cultural;</w:t>
            </w:r>
          </w:p>
          <w:p w14:paraId="1060DA4F" w14:textId="2CA3A47F" w:rsidR="005E371B" w:rsidRPr="00E35EBF" w:rsidRDefault="005E371B" w:rsidP="005E371B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 ajutorul unui proiector, profesorul introduce conceptele de grup cultural, identitate culturală, integrare, multiculturalism și interculturalism;</w:t>
            </w:r>
          </w:p>
          <w:p w14:paraId="6EA3C7F0" w14:textId="6551DA76" w:rsidR="00C379C5" w:rsidRPr="00E35EBF" w:rsidRDefault="00C379C5" w:rsidP="0039554E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Elevii lucrează la fișele lor (citire, evidențiere, adnotare) sub supravegherea profesorului, apoi își prezintă </w:t>
            </w:r>
            <w:r w:rsidR="007A6591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opiniile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și discută concluziile;</w:t>
            </w:r>
          </w:p>
          <w:p w14:paraId="1C3A27B8" w14:textId="47AF06D7" w:rsidR="005D5D6A" w:rsidRPr="00E35EBF" w:rsidRDefault="00D726E6" w:rsidP="0039554E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Profesorul propune elevilor să răspundă la următoarele întrebări:</w:t>
            </w:r>
          </w:p>
          <w:p w14:paraId="7E12761D" w14:textId="77777777" w:rsidR="005D5D6A" w:rsidRPr="00E35EBF" w:rsidRDefault="005D5D6A" w:rsidP="005D5D6A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 Care este diferența dintre multiculturalism și interculturalism și care dintre concepte se aplică cel mai bine comunităților europene?</w:t>
            </w:r>
          </w:p>
          <w:p w14:paraId="254A2030" w14:textId="77777777" w:rsidR="00D726E6" w:rsidRPr="00E35EBF" w:rsidRDefault="005D5D6A" w:rsidP="005D5D6A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- Ce atitudini civice ar trebui și ar putea fi cultivate pentru a ajuta la construirea unor comunități mai armonioase și mai prospere?</w:t>
            </w:r>
          </w:p>
          <w:p w14:paraId="27C18969" w14:textId="66096630" w:rsidR="00735551" w:rsidRPr="00E35EBF" w:rsidRDefault="007A6591" w:rsidP="00735551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Evaluarea activității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și asigur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area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învățar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ii 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noi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lor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termeni și concepte printr-o sesiune rapidă de întrebări și </w:t>
            </w:r>
            <w:r w:rsidR="00D726E6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răspunsuri;</w:t>
            </w:r>
          </w:p>
          <w:p w14:paraId="1C472CBB" w14:textId="77777777" w:rsidR="006C499D" w:rsidRDefault="006C499D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00FD7C0B" w14:textId="72D2CE74" w:rsidR="00735551" w:rsidRPr="00E35EBF" w:rsidRDefault="007A659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3) Asigurarea retenției</w:t>
            </w:r>
            <w:r w:rsidR="00735551"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și transferului</w:t>
            </w:r>
          </w:p>
          <w:p w14:paraId="178C7057" w14:textId="04B0CE5C" w:rsidR="00735551" w:rsidRPr="00E35EBF" w:rsidRDefault="007A6591" w:rsidP="00735551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Elevii vor fi încurajați</w:t>
            </w:r>
            <w:r w:rsidR="002E5108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 să studieze materialele suplimentare de lectură și consider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</w:t>
            </w:r>
            <w:r w:rsidR="002E5108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înscrie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rea</w:t>
            </w:r>
            <w:r w:rsidR="002E5108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la cursurile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digitale</w:t>
            </w:r>
            <w:r w:rsidR="002E5108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VAEIE;</w:t>
            </w:r>
          </w:p>
          <w:p w14:paraId="1D377127" w14:textId="77777777" w:rsidR="00F83924" w:rsidRPr="003749F5" w:rsidRDefault="001E5F73" w:rsidP="00A72ECE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Pr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ofesorul propune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elevilor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ca temă pentru acasă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să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constituie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="00A72ECE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echipe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de lucru pentru realizarea de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prezentări ale comunităților culturale, locale sau nu, sau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a unor evenimente, tradiții,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locuri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sau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situații legate de subiect.</w:t>
            </w:r>
          </w:p>
          <w:p w14:paraId="01BE71E2" w14:textId="40E7F1E3" w:rsidR="003749F5" w:rsidRPr="00E35EBF" w:rsidRDefault="003749F5" w:rsidP="003749F5">
            <w:pPr>
              <w:pStyle w:val="ListParagraph"/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</w:rPr>
            </w:pPr>
          </w:p>
        </w:tc>
      </w:tr>
      <w:tr w:rsidR="00735551" w:rsidRPr="00E35EBF" w14:paraId="6C70F7D1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29DF6884" w14:textId="2A03C47A" w:rsidR="00735551" w:rsidRPr="00E35EBF" w:rsidRDefault="00A72ECE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Resurse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7AB96733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35B908E0" w14:textId="77777777" w:rsidR="00735551" w:rsidRPr="00E35EBF" w:rsidRDefault="00735551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1) Materiale media (stimul de învățare)</w:t>
            </w:r>
          </w:p>
          <w:p w14:paraId="1696467B" w14:textId="5D5EB3F4" w:rsidR="006D17EC" w:rsidRPr="00E35EBF" w:rsidRDefault="00A163CB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7"/>
                <w:lang w:val="en-US"/>
              </w:rPr>
              <w:lastRenderedPageBreak/>
              <w:drawing>
                <wp:inline distT="0" distB="0" distL="0" distR="0" wp14:anchorId="152A89D6" wp14:editId="6AD6F981">
                  <wp:extent cx="2400000" cy="1800000"/>
                  <wp:effectExtent l="0" t="0" r="635" b="0"/>
                  <wp:docPr id="4" name="Video 4" descr="1.3 How Diverse Is Germany (and How Is This Diversity Perceived)?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deo 4" descr="1.3 How Diverse Is Germany (and How Is This Diversity Perceived)?">
                            <a:hlinkClick r:id="rId17"/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MyA8uVlaY8o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A8CA4" w14:textId="77777777" w:rsidR="00196C64" w:rsidRPr="00E35EBF" w:rsidRDefault="00196C64" w:rsidP="00196C6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Cât de diversă este Germania (și cum este percepută această diversitate)? – De pe YouTube,</w:t>
            </w:r>
            <w:r w:rsidR="00384F8F" w:rsidRPr="00E35EBF">
              <w:t xml:space="preserve"> </w:t>
            </w:r>
            <w:hyperlink r:id="rId19" w:history="1">
              <w:r w:rsidR="00384F8F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 xml:space="preserve">https://www.youtube.com/watch?v=MyA8uVlaY8o </w:t>
              </w:r>
            </w:hyperlink>
            <w:r w:rsidR="00384F8F"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și </w:t>
            </w:r>
            <w:hyperlink r:id="rId20" w:history="1">
              <w:r w:rsidR="00384F8F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chestiunile legate de migrație</w:t>
              </w:r>
            </w:hyperlink>
          </w:p>
          <w:p w14:paraId="7B922CA4" w14:textId="03FEDC14" w:rsidR="00196C64" w:rsidRPr="00E35EBF" w:rsidRDefault="00F75037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7"/>
                <w:lang w:val="en-US"/>
              </w:rPr>
              <w:drawing>
                <wp:inline distT="0" distB="0" distL="0" distR="0" wp14:anchorId="634D8F3B" wp14:editId="0E9E01EA">
                  <wp:extent cx="2400000" cy="1800000"/>
                  <wp:effectExtent l="0" t="0" r="635" b="0"/>
                  <wp:docPr id="5" name="Video 5" descr="4.2 Immigrants vs. Natives: Does This Divide Exist?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5" descr="4.2 Immigrants vs. Natives: Does This Divide Exist?">
                            <a:hlinkClick r:id="rId21"/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tH4TQ0FP8mY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A5B05" w14:textId="2572C87F" w:rsidR="00FF32B4" w:rsidRPr="00E35EBF" w:rsidRDefault="00545631" w:rsidP="00F7503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Imigranți vs. nativi: există această divizare? – De pe YouTube, </w:t>
            </w:r>
            <w:hyperlink r:id="rId23" w:history="1">
              <w:r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https://www.youtube.com/watch?v=tH4TQ0FP8mY</w:t>
              </w:r>
            </w:hyperlink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  <w:r w:rsidRPr="00E35EBF">
              <w:t xml:space="preserve">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și </w:t>
            </w:r>
            <w:hyperlink r:id="rId24" w:history="1">
              <w:r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chestiunile legate de migrație</w:t>
              </w:r>
            </w:hyperlink>
          </w:p>
          <w:p w14:paraId="32135B83" w14:textId="77777777" w:rsidR="00A72ECE" w:rsidRDefault="00A72ECE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</w:p>
          <w:p w14:paraId="1E22B492" w14:textId="18F2B4EB" w:rsidR="00735551" w:rsidRPr="00E35EBF" w:rsidRDefault="00735551" w:rsidP="00B0476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2) Materiale de lectură (resurse de învățare)</w:t>
            </w:r>
          </w:p>
          <w:p w14:paraId="34761224" w14:textId="77777777" w:rsidR="005C0964" w:rsidRPr="00E35EBF" w:rsidRDefault="005C0964" w:rsidP="005C0964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Patrice Canivez. Despre multiculturalismul european. Alexandre Dupeyrix, Gérard Raulet. Constituționalismul european. Historical and Contemporary Perspectives, PIE Peter Lang, pp.127-138, 2014, Euroclio. Studii și documente, 978-2-87574-192-9. ffhalshs-01098511 </w:t>
            </w:r>
          </w:p>
          <w:p w14:paraId="30A2C566" w14:textId="77777777" w:rsidR="00A20565" w:rsidRPr="00E35EBF" w:rsidRDefault="00A2303E" w:rsidP="00545631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Calibri" w:hAnsi="Calibri" w:cs="Calibri"/>
                <w:color w:val="000000"/>
                <w:sz w:val="28"/>
                <w:szCs w:val="27"/>
                <w:u w:val="none"/>
              </w:rPr>
            </w:pPr>
            <w:hyperlink r:id="rId25" w:history="1">
              <w:r w:rsidR="005C0964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https://halshs.archives-ouvertes.fr/halshs-01098511/document</w:t>
              </w:r>
            </w:hyperlink>
          </w:p>
          <w:p w14:paraId="6F7B971E" w14:textId="3F827E4A" w:rsidR="005C0964" w:rsidRPr="00E35EBF" w:rsidRDefault="005C0964" w:rsidP="005C0964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0C33A1AC" w14:textId="77777777" w:rsidR="00F75037" w:rsidRPr="00E35EBF" w:rsidRDefault="00F75037" w:rsidP="005C0964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73615B86" w14:textId="5212F44F" w:rsidR="003B0B4C" w:rsidRPr="00E35EBF" w:rsidRDefault="00A72ECE" w:rsidP="005C0964">
            <w:pPr>
              <w:pStyle w:val="ListParagraph"/>
              <w:spacing w:before="2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3) L</w:t>
            </w:r>
            <w:r w:rsidR="005C0964" w:rsidRPr="00E35EBF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ecturi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suplimentare și alte resurse digitale:</w:t>
            </w:r>
          </w:p>
          <w:p w14:paraId="790106CF" w14:textId="77777777" w:rsidR="00545631" w:rsidRPr="00E35EBF" w:rsidRDefault="00545631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</w:t>
            </w:r>
          </w:p>
          <w:p w14:paraId="376F1907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VAEIE OOC-Module, Multiculturalitate,</w:t>
            </w:r>
          </w:p>
          <w:p w14:paraId="3C1FF5B0" w14:textId="77777777" w:rsidR="00545631" w:rsidRPr="00E35EBF" w:rsidRDefault="00A2303E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u w:val="single"/>
              </w:rPr>
            </w:pPr>
            <w:hyperlink r:id="rId26" w:history="1">
              <w:r w:rsidR="00545631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https://vaeie.eu/ecourses/course/view.php?id=13</w:t>
              </w:r>
            </w:hyperlink>
          </w:p>
          <w:p w14:paraId="31213A1A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Multiculturalism – Din Wikipedia, enciclopedia liberă,</w:t>
            </w:r>
          </w:p>
          <w:p w14:paraId="62BED720" w14:textId="77777777" w:rsidR="00545631" w:rsidRPr="00E35EBF" w:rsidRDefault="00A2303E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7" w:anchor="Support" w:history="1">
              <w:r w:rsidR="00545631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https://en.wikipedia.org/wiki/Multiculturalism#Support</w:t>
              </w:r>
            </w:hyperlink>
          </w:p>
          <w:p w14:paraId="4E4FE51A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Interculturalism - Din Wikipedia, enciclopedia liberă,</w:t>
            </w:r>
          </w:p>
          <w:p w14:paraId="6A1507A9" w14:textId="77777777" w:rsidR="00545631" w:rsidRPr="00E35EBF" w:rsidRDefault="00A2303E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28" w:history="1">
              <w:r w:rsidR="00545631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https://en.wikipedia.org/wiki/Interculturalism</w:t>
              </w:r>
            </w:hyperlink>
          </w:p>
          <w:p w14:paraId="43D3C9D7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Integrare culturală, </w:t>
            </w:r>
            <w:hyperlink r:id="rId29" w:history="1">
              <w:r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https://germanydaily.de/culture/cultural-integration/</w:t>
              </w:r>
            </w:hyperlink>
          </w:p>
          <w:p w14:paraId="2EF32914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OMC Group on Cultural Diversity and Intercultural Dialog: Reflection Paper by Chris Torch EENC Paper, septembrie 2012, </w:t>
            </w:r>
            <w:hyperlink r:id="rId30" w:history="1">
              <w:r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https://eenc.eu/uploads/eenc-eu/2021/04/21/83b9ec17e60b026419ac84c7280bec6a.pdf</w:t>
              </w:r>
            </w:hyperlink>
          </w:p>
          <w:p w14:paraId="417BB44A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Cursuri video de Migration Matters,</w:t>
            </w:r>
          </w:p>
          <w:p w14:paraId="41C0546C" w14:textId="77777777" w:rsidR="00545631" w:rsidRPr="00E35EBF" w:rsidRDefault="00A2303E" w:rsidP="005456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1" w:history="1">
              <w:r w:rsidR="00545631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http://migrationmatters.me/videos-courses/</w:t>
              </w:r>
            </w:hyperlink>
          </w:p>
          <w:p w14:paraId="0A738F66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Calligaro Oriane, „De la „moștenirea culturală europeană” la „diversitatea culturală”? Valorile de bază în schimbare ale politicii culturale europene », </w:t>
            </w:r>
            <w:r w:rsidRPr="00E35EBF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7"/>
              </w:rPr>
              <w:t xml:space="preserve">Politique européenne 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2014/3 (n° 45), p. 60-85. DOI : 10.3917/poeu.045.0060. URL: </w:t>
            </w:r>
            <w:hyperlink r:id="rId32" w:history="1">
              <w:r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https://www.cairn.info/revue-politique-europeenne-2014-3-page-60.htm</w:t>
              </w:r>
            </w:hyperlink>
          </w:p>
          <w:p w14:paraId="0E50FF92" w14:textId="77777777" w:rsidR="00545631" w:rsidRPr="00E35EBF" w:rsidRDefault="00545631" w:rsidP="00545631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Joachim von Meien (Autor), 2006, The Multiculturalism vs Integration Debate in Great Britain, München, GRIN Verlag,</w:t>
            </w:r>
          </w:p>
          <w:p w14:paraId="54692A67" w14:textId="77777777" w:rsidR="00545631" w:rsidRPr="00E35EBF" w:rsidRDefault="00A2303E" w:rsidP="00545631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3" w:history="1">
              <w:r w:rsidR="00545631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https://www.grin.com/document/59366</w:t>
              </w:r>
            </w:hyperlink>
          </w:p>
          <w:p w14:paraId="618C8B41" w14:textId="77777777" w:rsidR="008C43A0" w:rsidRPr="00E35EBF" w:rsidRDefault="00FE760B" w:rsidP="0043254B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A cui „identitate”? Multiculturalism vs. Integration in Europe, de Tommaso Virgili, publicat pentru prima dată pe 23 martie 2020, articol de cercetare, </w:t>
            </w:r>
            <w:hyperlink r:id="rId34" w:history="1">
              <w:r w:rsidR="008C43A0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https://journals.sagepub.com/doi/pdf/10.1177/1781685820915087</w:t>
              </w:r>
            </w:hyperlink>
          </w:p>
          <w:p w14:paraId="67C734A5" w14:textId="77777777" w:rsidR="00FE760B" w:rsidRPr="00E35EBF" w:rsidRDefault="00A2303E" w:rsidP="0043254B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5" w:history="1">
              <w:r w:rsidR="00FE760B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https://doi.org/10.1177/1781685820915087</w:t>
              </w:r>
            </w:hyperlink>
          </w:p>
          <w:p w14:paraId="603B9DB1" w14:textId="77777777" w:rsidR="003B0B4C" w:rsidRPr="00E35EBF" w:rsidRDefault="003B0B4C" w:rsidP="003B0B4C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Ultan, Mehlika Ozlem. (2016). Integrarea culturală europeană: teorii și practici. Jurnalul Internațional de Cultură și Istorie (EJournal). 2. 146-149. 10.18178/ijch.2016.2.4.053.</w:t>
            </w:r>
          </w:p>
          <w:p w14:paraId="6A1D83E3" w14:textId="77777777" w:rsidR="003B0B4C" w:rsidRPr="00E35EBF" w:rsidRDefault="00A2303E" w:rsidP="003B0B4C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  <w:hyperlink r:id="rId36" w:history="1">
              <w:r w:rsidR="003B0B4C" w:rsidRPr="00E35EBF">
                <w:rPr>
                  <w:rStyle w:val="Hyperlink"/>
                  <w:rFonts w:ascii="Calibri" w:eastAsia="Calibri" w:hAnsi="Calibri" w:cs="Calibri"/>
                  <w:sz w:val="28"/>
                  <w:szCs w:val="27"/>
                </w:rPr>
                <w:t>https://www.researchgate.net/publication/312076398_European_Cultural_Integration_Theories_and_Practices</w:t>
              </w:r>
            </w:hyperlink>
          </w:p>
          <w:p w14:paraId="09598D96" w14:textId="77777777" w:rsidR="00735551" w:rsidRPr="00E35EBF" w:rsidRDefault="00735551" w:rsidP="003B0B4C">
            <w:pPr>
              <w:pStyle w:val="ListParagraph"/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0D09E4A1" w14:textId="77777777" w:rsidR="003F1143" w:rsidRDefault="003F1143" w:rsidP="003F114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lastRenderedPageBreak/>
              <w:t>4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) </w:t>
            </w:r>
            <w:r w:rsidR="00A72ECE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Planșe de h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ârtie</w:t>
            </w:r>
            <w:r w:rsidR="00A72ECE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>,</w:t>
            </w:r>
            <w:r w:rsidR="00735551" w:rsidRPr="003F1143">
              <w:rPr>
                <w:rFonts w:ascii="Calibri" w:eastAsia="Calibri" w:hAnsi="Calibri" w:cs="Calibri"/>
                <w:b/>
                <w:color w:val="000000"/>
                <w:sz w:val="28"/>
                <w:szCs w:val="27"/>
              </w:rPr>
              <w:t xml:space="preserve"> markere, smartphone-uri, proiector</w:t>
            </w:r>
          </w:p>
          <w:p w14:paraId="54FC41B1" w14:textId="0867B14F" w:rsidR="003749F5" w:rsidRPr="00E35EBF" w:rsidRDefault="003749F5" w:rsidP="003F114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32"/>
                <w:szCs w:val="27"/>
              </w:rPr>
            </w:pPr>
          </w:p>
        </w:tc>
      </w:tr>
      <w:tr w:rsidR="00735551" w:rsidRPr="00E35EBF" w14:paraId="4C9723C8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44E008EF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Categorie</w:t>
            </w:r>
          </w:p>
          <w:p w14:paraId="61C383FA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24AAEEC8" w14:textId="77777777" w:rsidR="00735551" w:rsidRPr="00E35EBF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 w:rsidRPr="003F114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Interschimbabil (sala de clasă / online / e-learning)</w:t>
            </w:r>
          </w:p>
        </w:tc>
      </w:tr>
      <w:tr w:rsidR="00735551" w:rsidRPr="00E35EBF" w14:paraId="0D855C94" w14:textId="77777777" w:rsidTr="00B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5D44812D" w14:textId="77777777" w:rsidR="00735551" w:rsidRPr="00E35EBF" w:rsidRDefault="00735551" w:rsidP="00B0476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Grupul țintă principal</w:t>
            </w:r>
          </w:p>
          <w:p w14:paraId="281C8D2A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9" w:type="pct"/>
          </w:tcPr>
          <w:p w14:paraId="38ED2621" w14:textId="77777777" w:rsidR="003F1143" w:rsidRDefault="003F1143" w:rsidP="00A72EC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</w:rPr>
            </w:pPr>
          </w:p>
          <w:p w14:paraId="6A605AB9" w14:textId="28895E23" w:rsidR="00735551" w:rsidRPr="00E35EBF" w:rsidRDefault="004E22F3" w:rsidP="003749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16-18 ani / elevi de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 liceu</w:t>
            </w:r>
          </w:p>
        </w:tc>
      </w:tr>
      <w:tr w:rsidR="00735551" w:rsidRPr="00E35EBF" w14:paraId="2CA036EB" w14:textId="77777777" w:rsidTr="00B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shd w:val="clear" w:color="auto" w:fill="BDD6EE" w:themeFill="accent1" w:themeFillTint="66"/>
          </w:tcPr>
          <w:p w14:paraId="3C375481" w14:textId="55DB69B7" w:rsidR="00735551" w:rsidRPr="00E35EBF" w:rsidRDefault="00A72ECE" w:rsidP="00A72ECE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Materii înrudite</w:t>
            </w:r>
            <w:r w:rsidR="00735551" w:rsidRPr="00E35E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  <w:p w14:paraId="31B1AB5C" w14:textId="77777777" w:rsidR="00735551" w:rsidRPr="00E35EBF" w:rsidRDefault="00735551" w:rsidP="00B04763">
            <w:pPr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4369" w:type="pct"/>
          </w:tcPr>
          <w:p w14:paraId="0807C1BD" w14:textId="5029BA81" w:rsidR="00735551" w:rsidRPr="00E35EBF" w:rsidRDefault="00735551" w:rsidP="00B0476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8"/>
                <w:szCs w:val="27"/>
              </w:rPr>
            </w:pP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Engleză, Etică, Educație pentru cetățenie, Studii europene, Engleză ca a doua limbă, Științe </w:t>
            </w:r>
            <w:r w:rsidR="00A72ECE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socio-</w:t>
            </w:r>
            <w:r w:rsidRPr="00E35EBF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umane</w:t>
            </w:r>
            <w:r w:rsidR="00B85413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 xml:space="preserve">, Dirigenție </w:t>
            </w:r>
          </w:p>
        </w:tc>
      </w:tr>
    </w:tbl>
    <w:p w14:paraId="1967A53F" w14:textId="77777777" w:rsidR="00735551" w:rsidRPr="00E35EBF" w:rsidRDefault="00735551" w:rsidP="0073555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383B2D7D" w14:textId="77777777" w:rsidR="00735551" w:rsidRPr="00E35EBF" w:rsidRDefault="00735551" w:rsidP="007355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7"/>
        </w:rPr>
      </w:pPr>
      <w:r w:rsidRPr="00E35EBF">
        <w:rPr>
          <w:rFonts w:ascii="Calibri-Italic" w:hAnsi="Calibri-Italic" w:cs="Calibri-Italic"/>
          <w:i/>
          <w:iCs/>
          <w:sz w:val="20"/>
          <w:szCs w:val="18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p w14:paraId="514CF8D0" w14:textId="77777777" w:rsidR="00735551" w:rsidRPr="00E35EBF" w:rsidRDefault="00735551" w:rsidP="00735551">
      <w:pPr>
        <w:jc w:val="both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10F22CB1" w14:textId="77777777" w:rsidR="00735551" w:rsidRPr="00E35EBF" w:rsidRDefault="00735551" w:rsidP="00735551">
      <w:pPr>
        <w:jc w:val="center"/>
      </w:pPr>
    </w:p>
    <w:p w14:paraId="35A92FB5" w14:textId="77777777" w:rsidR="00735551" w:rsidRPr="00E35EBF" w:rsidRDefault="00735551" w:rsidP="00735551"/>
    <w:p w14:paraId="36980F71" w14:textId="77777777" w:rsidR="00735551" w:rsidRPr="00E35EBF" w:rsidRDefault="00735551" w:rsidP="00735551"/>
    <w:p w14:paraId="02952FFB" w14:textId="77777777" w:rsidR="00735551" w:rsidRPr="00E35EBF" w:rsidRDefault="00735551" w:rsidP="00735551"/>
    <w:p w14:paraId="305E6010" w14:textId="77777777" w:rsidR="00C677B0" w:rsidRPr="00E35EBF" w:rsidRDefault="00C677B0"/>
    <w:sectPr w:rsidR="00C677B0" w:rsidRPr="00E35EBF" w:rsidSect="00B04763">
      <w:headerReference w:type="default" r:id="rId37"/>
      <w:footerReference w:type="default" r:id="rId38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E2BE7" w14:textId="77777777" w:rsidR="00A2303E" w:rsidRDefault="00A2303E">
      <w:pPr>
        <w:spacing w:after="0" w:line="240" w:lineRule="auto"/>
      </w:pPr>
      <w:r>
        <w:separator/>
      </w:r>
    </w:p>
  </w:endnote>
  <w:endnote w:type="continuationSeparator" w:id="0">
    <w:p w14:paraId="3F7A405B" w14:textId="77777777" w:rsidR="00A2303E" w:rsidRDefault="00A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F35E8" w14:textId="799B7ED6" w:rsidR="001E5F73" w:rsidRDefault="001E5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3FC44" w14:textId="77777777" w:rsidR="001E5F73" w:rsidRDefault="001E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AD4F" w14:textId="77777777" w:rsidR="00A2303E" w:rsidRDefault="00A2303E">
      <w:pPr>
        <w:spacing w:after="0" w:line="240" w:lineRule="auto"/>
      </w:pPr>
      <w:r>
        <w:separator/>
      </w:r>
    </w:p>
  </w:footnote>
  <w:footnote w:type="continuationSeparator" w:id="0">
    <w:p w14:paraId="6B6297DF" w14:textId="77777777" w:rsidR="00A2303E" w:rsidRDefault="00A2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46C0" w14:textId="77777777" w:rsidR="001E5F73" w:rsidRDefault="001E5F7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3AE16" wp14:editId="18CA32A0">
              <wp:simplePos x="0" y="0"/>
              <wp:positionH relativeFrom="page">
                <wp:posOffset>3169919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4D32F" w14:textId="77777777" w:rsidR="001E5F73" w:rsidRDefault="001E5F73" w:rsidP="00B0476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3AE16"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">
              <v:group id="Group 168" o:spid="_x0000_s1027" style="position:absolute;left:-1791;width:17007;height:10742" coordorigin="-1791" coordsize="17007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left:-1791;top:501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004D32F" w14:textId="77777777" w:rsidR="001E5F73" w:rsidRDefault="001E5F73" w:rsidP="00B0476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859E008" w14:textId="77777777" w:rsidR="001E5F73" w:rsidRDefault="001E5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5B0"/>
    <w:multiLevelType w:val="hybridMultilevel"/>
    <w:tmpl w:val="6DF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380"/>
    <w:multiLevelType w:val="hybridMultilevel"/>
    <w:tmpl w:val="558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EB9"/>
    <w:multiLevelType w:val="hybridMultilevel"/>
    <w:tmpl w:val="DD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8C8"/>
    <w:multiLevelType w:val="hybridMultilevel"/>
    <w:tmpl w:val="710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1"/>
    <w:rsid w:val="000362CD"/>
    <w:rsid w:val="000A1A08"/>
    <w:rsid w:val="000B4EE0"/>
    <w:rsid w:val="000B74CC"/>
    <w:rsid w:val="000C02B4"/>
    <w:rsid w:val="000C2774"/>
    <w:rsid w:val="000E703D"/>
    <w:rsid w:val="001606E3"/>
    <w:rsid w:val="00165271"/>
    <w:rsid w:val="00196C64"/>
    <w:rsid w:val="001E5F73"/>
    <w:rsid w:val="001F37A4"/>
    <w:rsid w:val="001F7DB8"/>
    <w:rsid w:val="00225854"/>
    <w:rsid w:val="0024404A"/>
    <w:rsid w:val="002C1142"/>
    <w:rsid w:val="002D04E7"/>
    <w:rsid w:val="002E5108"/>
    <w:rsid w:val="00340F43"/>
    <w:rsid w:val="003749F5"/>
    <w:rsid w:val="00384F8F"/>
    <w:rsid w:val="003915F3"/>
    <w:rsid w:val="0039554E"/>
    <w:rsid w:val="003B0B4C"/>
    <w:rsid w:val="003F1143"/>
    <w:rsid w:val="003F12CB"/>
    <w:rsid w:val="0042215D"/>
    <w:rsid w:val="00423E02"/>
    <w:rsid w:val="0043254B"/>
    <w:rsid w:val="00463D2C"/>
    <w:rsid w:val="004D0795"/>
    <w:rsid w:val="004E22F3"/>
    <w:rsid w:val="004E7F87"/>
    <w:rsid w:val="00545631"/>
    <w:rsid w:val="005B6A0D"/>
    <w:rsid w:val="005C0964"/>
    <w:rsid w:val="005D5D6A"/>
    <w:rsid w:val="005E371B"/>
    <w:rsid w:val="006C499D"/>
    <w:rsid w:val="006D17EC"/>
    <w:rsid w:val="00710E09"/>
    <w:rsid w:val="00735551"/>
    <w:rsid w:val="007A6591"/>
    <w:rsid w:val="007E5AC8"/>
    <w:rsid w:val="00885436"/>
    <w:rsid w:val="008C43A0"/>
    <w:rsid w:val="00932B6C"/>
    <w:rsid w:val="00964D3D"/>
    <w:rsid w:val="00987832"/>
    <w:rsid w:val="00A12BCE"/>
    <w:rsid w:val="00A163CB"/>
    <w:rsid w:val="00A20565"/>
    <w:rsid w:val="00A2303E"/>
    <w:rsid w:val="00A52B9E"/>
    <w:rsid w:val="00A62301"/>
    <w:rsid w:val="00A72ECE"/>
    <w:rsid w:val="00AB2BC4"/>
    <w:rsid w:val="00AC7D8B"/>
    <w:rsid w:val="00B04763"/>
    <w:rsid w:val="00B53813"/>
    <w:rsid w:val="00B85413"/>
    <w:rsid w:val="00B912A0"/>
    <w:rsid w:val="00C03787"/>
    <w:rsid w:val="00C379C5"/>
    <w:rsid w:val="00C60CCE"/>
    <w:rsid w:val="00C677B0"/>
    <w:rsid w:val="00CA4664"/>
    <w:rsid w:val="00D147C4"/>
    <w:rsid w:val="00D2217F"/>
    <w:rsid w:val="00D30470"/>
    <w:rsid w:val="00D47A6D"/>
    <w:rsid w:val="00D726E6"/>
    <w:rsid w:val="00E35EBF"/>
    <w:rsid w:val="00E40D2C"/>
    <w:rsid w:val="00EC561E"/>
    <w:rsid w:val="00EE58DC"/>
    <w:rsid w:val="00F33F93"/>
    <w:rsid w:val="00F533A1"/>
    <w:rsid w:val="00F75037"/>
    <w:rsid w:val="00F83924"/>
    <w:rsid w:val="00FE760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6665"/>
  <w15:chartTrackingRefBased/>
  <w15:docId w15:val="{1C1DF8AB-99F5-4478-9055-FA67916C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73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51"/>
    <w:rPr>
      <w:lang w:val="ro"/>
    </w:rPr>
  </w:style>
  <w:style w:type="paragraph" w:styleId="Footer">
    <w:name w:val="footer"/>
    <w:basedOn w:val="Normal"/>
    <w:link w:val="Foot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51"/>
    <w:rPr>
      <w:lang w:val="ro"/>
    </w:rPr>
  </w:style>
  <w:style w:type="table" w:styleId="GridTable6Colorful-Accent1">
    <w:name w:val="Grid Table 6 Colorful Accent 1"/>
    <w:basedOn w:val="TableNormal"/>
    <w:uiPriority w:val="51"/>
    <w:rsid w:val="007355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35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551"/>
    <w:pPr>
      <w:ind w:left="720"/>
      <w:contextualSpacing/>
    </w:pPr>
  </w:style>
  <w:style w:type="character" w:customStyle="1" w:styleId="comma-list">
    <w:name w:val="comma-list"/>
    <w:basedOn w:val="DefaultParagraphFont"/>
    <w:rsid w:val="003B0B4C"/>
  </w:style>
  <w:style w:type="character" w:styleId="FollowedHyperlink">
    <w:name w:val="FollowedHyperlink"/>
    <w:basedOn w:val="DefaultParagraphFont"/>
    <w:uiPriority w:val="99"/>
    <w:semiHidden/>
    <w:unhideWhenUsed/>
    <w:rsid w:val="00FE760B"/>
    <w:rPr>
      <w:color w:val="954F72" w:themeColor="followedHyperlink"/>
      <w:u w:val="single"/>
    </w:rPr>
  </w:style>
  <w:style w:type="character" w:customStyle="1" w:styleId="mw-collapsible-toggle">
    <w:name w:val="mw-collapsible-toggle"/>
    <w:basedOn w:val="DefaultParagraphFont"/>
    <w:rsid w:val="00F8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keyword/Multiculturalism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vaeie.eu/ecourses/course/view.php?id=1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embed/tH4TQ0FP8mY?feature=oembed" TargetMode="External"/><Relationship Id="rId34" Type="http://schemas.openxmlformats.org/officeDocument/2006/relationships/hyperlink" Target="https://journals.sagepub.com/doi/pdf/10.1177/17816858209150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journals.sagepub.com/keyword/Integration" TargetMode="External"/><Relationship Id="rId17" Type="http://schemas.openxmlformats.org/officeDocument/2006/relationships/hyperlink" Target="https://www.youtube.com/embed/MyA8uVlaY8o?feature=oembed" TargetMode="External"/><Relationship Id="rId25" Type="http://schemas.openxmlformats.org/officeDocument/2006/relationships/hyperlink" Target="https://halshs.archives-ouvertes.fr/halshs-01098511/document" TargetMode="External"/><Relationship Id="rId33" Type="http://schemas.openxmlformats.org/officeDocument/2006/relationships/hyperlink" Target="https://www.grin.com/document/59366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o.encyclopedia-titanica.com/significado-de-interculturalismo" TargetMode="External"/><Relationship Id="rId20" Type="http://schemas.openxmlformats.org/officeDocument/2006/relationships/hyperlink" Target="https://www.youtube.com/channel/UCKalOQ5jn8hErLINipMoVjA" TargetMode="External"/><Relationship Id="rId29" Type="http://schemas.openxmlformats.org/officeDocument/2006/relationships/hyperlink" Target="https://germanydaily.de/culture/cultural-integr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keyword/Migration" TargetMode="External"/><Relationship Id="rId24" Type="http://schemas.openxmlformats.org/officeDocument/2006/relationships/hyperlink" Target="https://www.youtube.com/channel/UCKalOQ5jn8hErLINipMoVjA" TargetMode="External"/><Relationship Id="rId32" Type="http://schemas.openxmlformats.org/officeDocument/2006/relationships/hyperlink" Target="https://www.cairn.info/revue-politique-europeenne-2014-3-page-60.ht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keyword/Identity+Politics" TargetMode="External"/><Relationship Id="rId23" Type="http://schemas.openxmlformats.org/officeDocument/2006/relationships/hyperlink" Target="https://www.youtube.com/watch?v=tH4TQ0FP8mY" TargetMode="External"/><Relationship Id="rId28" Type="http://schemas.openxmlformats.org/officeDocument/2006/relationships/hyperlink" Target="https://en.wikipedia.org/wiki/Interculturalism" TargetMode="External"/><Relationship Id="rId36" Type="http://schemas.openxmlformats.org/officeDocument/2006/relationships/hyperlink" Target="https://www.researchgate.net/publication/312076398_European_Cultural_Integration_Theories_and_Practices" TargetMode="External"/><Relationship Id="rId10" Type="http://schemas.openxmlformats.org/officeDocument/2006/relationships/hyperlink" Target="https://commons.wikimedia.org/w/index.php?curid=9476840" TargetMode="External"/><Relationship Id="rId19" Type="http://schemas.openxmlformats.org/officeDocument/2006/relationships/hyperlink" Target="https://www.youtube.com/watch?v=MyA8uVlaY8o" TargetMode="External"/><Relationship Id="rId31" Type="http://schemas.openxmlformats.org/officeDocument/2006/relationships/hyperlink" Target="http://migrationmatters.me/videos-cour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journals.sagepub.com/keyword/Identity+Politics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s://en.wikipedia.org/wiki/Multiculturalism" TargetMode="External"/><Relationship Id="rId30" Type="http://schemas.openxmlformats.org/officeDocument/2006/relationships/hyperlink" Target="https://eenc.eu/uploads/eenc-eu/2021/04/21/83b9ec17e60b026419ac84c7280bec6a.pdf" TargetMode="External"/><Relationship Id="rId35" Type="http://schemas.openxmlformats.org/officeDocument/2006/relationships/hyperlink" Target="https://doi.org/10.1177/1781685820915087" TargetMode="Externa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UltraBook</cp:lastModifiedBy>
  <cp:revision>21</cp:revision>
  <dcterms:created xsi:type="dcterms:W3CDTF">2022-02-21T10:27:00Z</dcterms:created>
  <dcterms:modified xsi:type="dcterms:W3CDTF">2022-04-10T09:29:00Z</dcterms:modified>
</cp:coreProperties>
</file>